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92A524" w14:textId="05136AF4" w:rsidR="00E8651F" w:rsidRPr="00E8651F" w:rsidRDefault="00E8651F" w:rsidP="00E8651F">
      <w:pPr>
        <w:spacing w:after="0" w:line="360" w:lineRule="auto"/>
        <w:jc w:val="center"/>
        <w:rPr>
          <w:rFonts w:ascii="Times New Roman" w:hAnsi="Times New Roman" w:cs="Times New Roman"/>
          <w:b/>
          <w:bCs/>
          <w:sz w:val="24"/>
          <w:szCs w:val="24"/>
        </w:rPr>
      </w:pPr>
      <w:r w:rsidRPr="00E8651F">
        <w:rPr>
          <w:rFonts w:ascii="Times New Roman" w:hAnsi="Times New Roman" w:cs="Times New Roman"/>
          <w:b/>
          <w:bCs/>
          <w:sz w:val="24"/>
          <w:szCs w:val="24"/>
        </w:rPr>
        <w:t>Методическо подпомагане на учители по български език и литература,</w:t>
      </w:r>
    </w:p>
    <w:p w14:paraId="377B375F" w14:textId="77777777" w:rsidR="00E8651F" w:rsidRPr="00E8651F" w:rsidRDefault="00E8651F" w:rsidP="00E8651F">
      <w:pPr>
        <w:spacing w:after="0" w:line="360" w:lineRule="auto"/>
        <w:jc w:val="center"/>
        <w:rPr>
          <w:rFonts w:ascii="Times New Roman" w:hAnsi="Times New Roman" w:cs="Times New Roman"/>
          <w:b/>
          <w:bCs/>
          <w:sz w:val="24"/>
          <w:szCs w:val="24"/>
        </w:rPr>
      </w:pPr>
      <w:r w:rsidRPr="00E8651F">
        <w:rPr>
          <w:rFonts w:ascii="Times New Roman" w:hAnsi="Times New Roman" w:cs="Times New Roman"/>
          <w:b/>
          <w:bCs/>
          <w:sz w:val="24"/>
          <w:szCs w:val="24"/>
        </w:rPr>
        <w:t>преподаващи в прогимназиален етап</w:t>
      </w:r>
      <w:r w:rsidRPr="00E8651F">
        <w:rPr>
          <w:rFonts w:ascii="Times New Roman" w:hAnsi="Times New Roman" w:cs="Times New Roman"/>
          <w:b/>
          <w:bCs/>
          <w:sz w:val="24"/>
          <w:szCs w:val="24"/>
          <w:lang w:val="en-US"/>
        </w:rPr>
        <w:t xml:space="preserve"> </w:t>
      </w:r>
      <w:r w:rsidRPr="00E8651F">
        <w:rPr>
          <w:rFonts w:ascii="Times New Roman" w:hAnsi="Times New Roman" w:cs="Times New Roman"/>
          <w:b/>
          <w:bCs/>
          <w:sz w:val="24"/>
          <w:szCs w:val="24"/>
        </w:rPr>
        <w:t>в работна среща на тема</w:t>
      </w:r>
    </w:p>
    <w:p w14:paraId="06224BD5" w14:textId="721D258B" w:rsidR="00E8651F" w:rsidRDefault="00E8651F" w:rsidP="00E8651F">
      <w:pPr>
        <w:spacing w:after="0" w:line="360" w:lineRule="auto"/>
        <w:jc w:val="center"/>
        <w:rPr>
          <w:rFonts w:ascii="Times New Roman" w:hAnsi="Times New Roman" w:cs="Times New Roman"/>
          <w:sz w:val="24"/>
          <w:szCs w:val="24"/>
        </w:rPr>
      </w:pPr>
      <w:r w:rsidRPr="00E8651F">
        <w:rPr>
          <w:rFonts w:ascii="Times New Roman" w:hAnsi="Times New Roman" w:cs="Times New Roman"/>
          <w:sz w:val="24"/>
          <w:szCs w:val="24"/>
        </w:rPr>
        <w:t xml:space="preserve"> „Задълбоченият качествен анализ на резултатите от текущите писмени изпитвания - ключ към повишаване на постиженията на учениците”</w:t>
      </w:r>
    </w:p>
    <w:p w14:paraId="043E08CF" w14:textId="35332514" w:rsidR="00D70844" w:rsidRPr="00E8651F" w:rsidRDefault="00D70844" w:rsidP="00E8651F">
      <w:pPr>
        <w:spacing w:after="0" w:line="360" w:lineRule="auto"/>
        <w:jc w:val="center"/>
        <w:rPr>
          <w:rFonts w:ascii="Times New Roman" w:hAnsi="Times New Roman" w:cs="Times New Roman"/>
          <w:sz w:val="24"/>
          <w:szCs w:val="24"/>
        </w:rPr>
      </w:pPr>
      <w:r w:rsidRPr="00E8651F">
        <w:rPr>
          <w:rFonts w:ascii="Times New Roman" w:hAnsi="Times New Roman" w:cs="Times New Roman"/>
          <w:noProof/>
        </w:rPr>
        <w:drawing>
          <wp:inline distT="0" distB="0" distL="0" distR="0" wp14:anchorId="4F54D361" wp14:editId="4C89F218">
            <wp:extent cx="5146964" cy="2942590"/>
            <wp:effectExtent l="247650" t="266700" r="244475" b="276860"/>
            <wp:docPr id="1349137019"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l="4931" t="8982" r="2469" b="16298"/>
                    <a:stretch/>
                  </pic:blipFill>
                  <pic:spPr bwMode="auto">
                    <a:xfrm>
                      <a:off x="0" y="0"/>
                      <a:ext cx="5163460" cy="2952021"/>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a:extLst>
                      <a:ext uri="{53640926-AAD7-44D8-BBD7-CCE9431645EC}">
                        <a14:shadowObscured xmlns:a14="http://schemas.microsoft.com/office/drawing/2010/main"/>
                      </a:ext>
                    </a:extLst>
                  </pic:spPr>
                </pic:pic>
              </a:graphicData>
            </a:graphic>
          </wp:inline>
        </w:drawing>
      </w:r>
    </w:p>
    <w:p w14:paraId="28FC3064" w14:textId="6965A829" w:rsidR="00E8651F" w:rsidRPr="00DE0BF1" w:rsidRDefault="00E8651F" w:rsidP="00E8651F">
      <w:pPr>
        <w:spacing w:after="0" w:line="360" w:lineRule="auto"/>
        <w:ind w:firstLine="567"/>
        <w:jc w:val="both"/>
        <w:rPr>
          <w:rFonts w:ascii="Times New Roman" w:hAnsi="Times New Roman" w:cs="Times New Roman"/>
          <w:sz w:val="24"/>
          <w:szCs w:val="24"/>
        </w:rPr>
      </w:pPr>
      <w:r w:rsidRPr="00DE0BF1">
        <w:rPr>
          <w:rFonts w:ascii="Times New Roman" w:hAnsi="Times New Roman" w:cs="Times New Roman"/>
          <w:sz w:val="24"/>
          <w:szCs w:val="24"/>
        </w:rPr>
        <w:t xml:space="preserve">На 17 март 2025 година в СУ „Георги Бенковски“ – гр. Пазарджик е проведена работна среща с участието на </w:t>
      </w:r>
      <w:r w:rsidRPr="00DE0BF1">
        <w:rPr>
          <w:rFonts w:ascii="Times New Roman" w:hAnsi="Times New Roman" w:cs="Times New Roman"/>
          <w:b/>
          <w:bCs/>
          <w:sz w:val="24"/>
          <w:szCs w:val="24"/>
        </w:rPr>
        <w:t>79</w:t>
      </w:r>
      <w:r w:rsidRPr="00DE0BF1">
        <w:rPr>
          <w:rFonts w:ascii="Times New Roman" w:hAnsi="Times New Roman" w:cs="Times New Roman"/>
          <w:sz w:val="24"/>
          <w:szCs w:val="24"/>
        </w:rPr>
        <w:t xml:space="preserve"> педагогически специалисти (76 учители по български език и литература, двама заместник-директори и един директор, които преподават български език и литература).</w:t>
      </w:r>
    </w:p>
    <w:p w14:paraId="43239444" w14:textId="5FCD2812" w:rsidR="00E8651F" w:rsidRPr="00DE0BF1" w:rsidRDefault="00E8651F" w:rsidP="00DE0BF1">
      <w:pPr>
        <w:spacing w:after="0" w:line="360" w:lineRule="auto"/>
        <w:ind w:firstLine="567"/>
        <w:jc w:val="both"/>
        <w:rPr>
          <w:rFonts w:ascii="Times New Roman" w:hAnsi="Times New Roman" w:cs="Times New Roman"/>
          <w:sz w:val="24"/>
          <w:szCs w:val="24"/>
        </w:rPr>
      </w:pPr>
      <w:r w:rsidRPr="00DE0BF1">
        <w:rPr>
          <w:rFonts w:ascii="Times New Roman" w:hAnsi="Times New Roman" w:cs="Times New Roman"/>
          <w:sz w:val="24"/>
          <w:szCs w:val="24"/>
        </w:rPr>
        <w:t xml:space="preserve">Отправна точка </w:t>
      </w:r>
      <w:r w:rsidR="00DE0BF1" w:rsidRPr="00DE0BF1">
        <w:rPr>
          <w:rFonts w:ascii="Times New Roman" w:hAnsi="Times New Roman" w:cs="Times New Roman"/>
          <w:sz w:val="24"/>
          <w:szCs w:val="24"/>
        </w:rPr>
        <w:t>н</w:t>
      </w:r>
      <w:r w:rsidRPr="00DE0BF1">
        <w:rPr>
          <w:rFonts w:ascii="Times New Roman" w:hAnsi="Times New Roman" w:cs="Times New Roman"/>
          <w:sz w:val="24"/>
          <w:szCs w:val="24"/>
        </w:rPr>
        <w:t>а разговор</w:t>
      </w:r>
      <w:r w:rsidR="00DE0BF1" w:rsidRPr="00DE0BF1">
        <w:rPr>
          <w:rFonts w:ascii="Times New Roman" w:hAnsi="Times New Roman" w:cs="Times New Roman"/>
          <w:sz w:val="24"/>
          <w:szCs w:val="24"/>
        </w:rPr>
        <w:t>а</w:t>
      </w:r>
      <w:r w:rsidRPr="00DE0BF1">
        <w:rPr>
          <w:rFonts w:ascii="Times New Roman" w:hAnsi="Times New Roman" w:cs="Times New Roman"/>
          <w:sz w:val="24"/>
          <w:szCs w:val="24"/>
        </w:rPr>
        <w:t xml:space="preserve"> по темата са нормативните изисквания, заложени в Наредба №11 от 2016 г. за оценяване на резултатите от обучението на учениците по отношение на изпитните материали за текущите писмени изпитвания, анализа и обобщаването на резултатите:</w:t>
      </w:r>
    </w:p>
    <w:p w14:paraId="31DB7C06" w14:textId="3D086253" w:rsidR="00DE0BF1" w:rsidRDefault="00E8651F" w:rsidP="00DE0BF1">
      <w:pPr>
        <w:spacing w:line="360" w:lineRule="auto"/>
        <w:jc w:val="both"/>
        <w:rPr>
          <w:sz w:val="24"/>
          <w:szCs w:val="24"/>
        </w:rPr>
      </w:pPr>
      <w:r>
        <w:rPr>
          <w:noProof/>
        </w:rPr>
        <w:drawing>
          <wp:inline distT="0" distB="0" distL="0" distR="0" wp14:anchorId="3817FA47" wp14:editId="4E447A30">
            <wp:extent cx="2786332" cy="2354580"/>
            <wp:effectExtent l="0" t="0" r="0" b="7620"/>
            <wp:docPr id="1336294851" name="График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294851" name=""/>
                    <pic:cNvPicPr/>
                  </pic:nvPicPr>
                  <pic:blipFill>
                    <a:blip r:embed="rId6">
                      <a:extLst>
                        <a:ext uri="{96DAC541-7B7A-43D3-8B79-37D633B846F1}">
                          <asvg:svgBlip xmlns:asvg="http://schemas.microsoft.com/office/drawing/2016/SVG/main" r:embed="rId7"/>
                        </a:ext>
                      </a:extLst>
                    </a:blip>
                    <a:stretch>
                      <a:fillRect/>
                    </a:stretch>
                  </pic:blipFill>
                  <pic:spPr>
                    <a:xfrm>
                      <a:off x="0" y="0"/>
                      <a:ext cx="2818935" cy="2382131"/>
                    </a:xfrm>
                    <a:prstGeom prst="rect">
                      <a:avLst/>
                    </a:prstGeom>
                  </pic:spPr>
                </pic:pic>
              </a:graphicData>
            </a:graphic>
          </wp:inline>
        </w:drawing>
      </w:r>
      <w:r w:rsidR="00DE0BF1" w:rsidRPr="00D70844">
        <w:rPr>
          <w:noProof/>
        </w:rPr>
        <w:drawing>
          <wp:inline distT="0" distB="0" distL="0" distR="0" wp14:anchorId="2D5B6E44" wp14:editId="7DE16FC6">
            <wp:extent cx="2829404" cy="2256790"/>
            <wp:effectExtent l="304800" t="304800" r="333375" b="314960"/>
            <wp:docPr id="1369822776" name="Картин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7817" t="-1" r="7885" b="53725"/>
                    <a:stretch/>
                  </pic:blipFill>
                  <pic:spPr bwMode="auto">
                    <a:xfrm>
                      <a:off x="0" y="0"/>
                      <a:ext cx="2883573" cy="2299996"/>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72A4F534" w14:textId="737AFAA4" w:rsidR="00E8651F" w:rsidRPr="004D0D25" w:rsidRDefault="00E8651F" w:rsidP="00E8651F">
      <w:pPr>
        <w:spacing w:line="360" w:lineRule="auto"/>
        <w:ind w:firstLine="567"/>
        <w:jc w:val="both"/>
        <w:rPr>
          <w:rFonts w:ascii="Times New Roman" w:hAnsi="Times New Roman" w:cs="Times New Roman"/>
          <w:sz w:val="24"/>
          <w:szCs w:val="24"/>
        </w:rPr>
      </w:pPr>
      <w:r w:rsidRPr="004D0D25">
        <w:rPr>
          <w:rFonts w:ascii="Times New Roman" w:hAnsi="Times New Roman" w:cs="Times New Roman"/>
          <w:sz w:val="24"/>
          <w:szCs w:val="24"/>
        </w:rPr>
        <w:lastRenderedPageBreak/>
        <w:t xml:space="preserve">Важен момент </w:t>
      </w:r>
      <w:r w:rsidR="00DE0BF1" w:rsidRPr="004D0D25">
        <w:rPr>
          <w:rFonts w:ascii="Times New Roman" w:hAnsi="Times New Roman" w:cs="Times New Roman"/>
          <w:sz w:val="24"/>
          <w:szCs w:val="24"/>
        </w:rPr>
        <w:t xml:space="preserve">в работата </w:t>
      </w:r>
      <w:r w:rsidRPr="004D0D25">
        <w:rPr>
          <w:rFonts w:ascii="Times New Roman" w:hAnsi="Times New Roman" w:cs="Times New Roman"/>
          <w:sz w:val="24"/>
          <w:szCs w:val="24"/>
        </w:rPr>
        <w:t>е припомнянето на текстове от учебните програми, свързани с оценяването; на необходимостта от коректно изработване на критерии за оценяване, базирани на очакваните резултати, заложени в програмите.</w:t>
      </w:r>
      <w:r w:rsidR="00DE0BF1" w:rsidRPr="004D0D25">
        <w:rPr>
          <w:rFonts w:ascii="Times New Roman" w:hAnsi="Times New Roman" w:cs="Times New Roman"/>
          <w:noProof/>
        </w:rPr>
        <w:t xml:space="preserve"> </w:t>
      </w:r>
      <w:r w:rsidR="00DE0BF1" w:rsidRPr="004D0D25">
        <w:rPr>
          <w:rFonts w:ascii="Times New Roman" w:hAnsi="Times New Roman" w:cs="Times New Roman"/>
          <w:noProof/>
        </w:rPr>
        <w:drawing>
          <wp:anchor distT="0" distB="0" distL="114300" distR="114300" simplePos="0" relativeHeight="251658240" behindDoc="0" locked="0" layoutInCell="1" allowOverlap="1" wp14:anchorId="17025A7E" wp14:editId="452D8202">
            <wp:simplePos x="0" y="0"/>
            <wp:positionH relativeFrom="column">
              <wp:posOffset>-3175</wp:posOffset>
            </wp:positionH>
            <wp:positionV relativeFrom="paragraph">
              <wp:posOffset>833755</wp:posOffset>
            </wp:positionV>
            <wp:extent cx="2680335" cy="3399790"/>
            <wp:effectExtent l="304800" t="304800" r="329565" b="314960"/>
            <wp:wrapThrough wrapText="bothSides">
              <wp:wrapPolygon edited="0">
                <wp:start x="2303" y="-1936"/>
                <wp:lineTo x="-1535" y="-1694"/>
                <wp:lineTo x="-1535" y="242"/>
                <wp:lineTo x="-2456" y="242"/>
                <wp:lineTo x="-2456" y="21665"/>
                <wp:lineTo x="-307" y="23238"/>
                <wp:lineTo x="-154" y="23480"/>
                <wp:lineTo x="18269" y="23480"/>
                <wp:lineTo x="18422" y="23238"/>
                <wp:lineTo x="22721" y="21544"/>
                <wp:lineTo x="22874" y="21544"/>
                <wp:lineTo x="23795" y="19607"/>
                <wp:lineTo x="24102" y="15734"/>
                <wp:lineTo x="24102" y="242"/>
                <wp:lineTo x="22567" y="-1573"/>
                <wp:lineTo x="22414" y="-1936"/>
                <wp:lineTo x="2303" y="-1936"/>
              </wp:wrapPolygon>
            </wp:wrapThrough>
            <wp:docPr id="644421391" name="Картина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5152" t="19933" b="-650"/>
                    <a:stretch/>
                  </pic:blipFill>
                  <pic:spPr bwMode="auto">
                    <a:xfrm>
                      <a:off x="0" y="0"/>
                      <a:ext cx="2680335" cy="339979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a:extLst>
                      <a:ext uri="{53640926-AAD7-44D8-BBD7-CCE9431645EC}">
                        <a14:shadowObscured xmlns:a14="http://schemas.microsoft.com/office/drawing/2010/main"/>
                      </a:ext>
                    </a:extLst>
                  </pic:spPr>
                </pic:pic>
              </a:graphicData>
            </a:graphic>
          </wp:anchor>
        </w:drawing>
      </w:r>
    </w:p>
    <w:p w14:paraId="3D5FCC2B" w14:textId="674AB8DA" w:rsidR="00E8651F" w:rsidRPr="004D0D25" w:rsidRDefault="00E8651F" w:rsidP="00E8651F">
      <w:pPr>
        <w:spacing w:line="360" w:lineRule="auto"/>
        <w:ind w:firstLine="567"/>
        <w:jc w:val="both"/>
        <w:rPr>
          <w:rFonts w:ascii="Times New Roman" w:hAnsi="Times New Roman" w:cs="Times New Roman"/>
          <w:sz w:val="24"/>
          <w:szCs w:val="24"/>
        </w:rPr>
      </w:pPr>
      <w:r w:rsidRPr="004D0D25">
        <w:rPr>
          <w:rFonts w:ascii="Times New Roman" w:hAnsi="Times New Roman" w:cs="Times New Roman"/>
          <w:sz w:val="24"/>
          <w:szCs w:val="24"/>
        </w:rPr>
        <w:t>Акценти в методическото подпомагане:</w:t>
      </w:r>
    </w:p>
    <w:p w14:paraId="3B934846" w14:textId="10029A78" w:rsidR="00E8651F" w:rsidRPr="004D0D25" w:rsidRDefault="00E8651F" w:rsidP="00DE0BF1">
      <w:pPr>
        <w:pStyle w:val="a9"/>
        <w:numPr>
          <w:ilvl w:val="0"/>
          <w:numId w:val="3"/>
        </w:numPr>
        <w:suppressAutoHyphens/>
        <w:spacing w:after="0" w:line="360" w:lineRule="auto"/>
        <w:ind w:left="0" w:firstLine="567"/>
        <w:jc w:val="both"/>
        <w:rPr>
          <w:rFonts w:ascii="Times New Roman" w:hAnsi="Times New Roman" w:cs="Times New Roman"/>
          <w:sz w:val="24"/>
          <w:szCs w:val="24"/>
        </w:rPr>
      </w:pPr>
      <w:r w:rsidRPr="004D0D25">
        <w:rPr>
          <w:rFonts w:ascii="Times New Roman" w:hAnsi="Times New Roman" w:cs="Times New Roman"/>
          <w:sz w:val="24"/>
          <w:szCs w:val="24"/>
        </w:rPr>
        <w:t xml:space="preserve">  Насочване на вниманието на учителите по български език и литература към значимостта на този аспект от педагогическата им дейност и да се акцентира на връзката </w:t>
      </w:r>
      <w:r w:rsidRPr="004D0D25">
        <w:rPr>
          <w:rFonts w:ascii="Times New Roman" w:hAnsi="Times New Roman" w:cs="Times New Roman"/>
          <w:i/>
          <w:iCs/>
          <w:sz w:val="24"/>
          <w:szCs w:val="24"/>
        </w:rPr>
        <w:t>анализ на резултатите – последваща стратегия за компенсиране на дефицитите – резултати от следващо оценяване</w:t>
      </w:r>
      <w:r w:rsidR="00DE0BF1" w:rsidRPr="004D0D25">
        <w:rPr>
          <w:rFonts w:ascii="Times New Roman" w:hAnsi="Times New Roman" w:cs="Times New Roman"/>
          <w:sz w:val="24"/>
          <w:szCs w:val="24"/>
        </w:rPr>
        <w:t>;</w:t>
      </w:r>
    </w:p>
    <w:p w14:paraId="3D19902C" w14:textId="4CF8D4DC" w:rsidR="004D0D25" w:rsidRPr="004D0D25" w:rsidRDefault="00E8651F" w:rsidP="004D0D25">
      <w:pPr>
        <w:pStyle w:val="a9"/>
        <w:numPr>
          <w:ilvl w:val="0"/>
          <w:numId w:val="3"/>
        </w:numPr>
        <w:suppressAutoHyphens/>
        <w:spacing w:after="0" w:line="360" w:lineRule="auto"/>
        <w:ind w:left="0" w:firstLine="567"/>
        <w:jc w:val="both"/>
        <w:rPr>
          <w:rFonts w:ascii="Times New Roman" w:hAnsi="Times New Roman" w:cs="Times New Roman"/>
          <w:sz w:val="24"/>
          <w:szCs w:val="24"/>
        </w:rPr>
      </w:pPr>
      <w:r w:rsidRPr="004D0D25">
        <w:rPr>
          <w:rFonts w:ascii="Times New Roman" w:hAnsi="Times New Roman" w:cs="Times New Roman"/>
          <w:sz w:val="24"/>
          <w:szCs w:val="24"/>
        </w:rPr>
        <w:t xml:space="preserve">  Представяне на различни гледни точки при анализиране на резултатите от текущите писмени изпитвания на учениците, така че да се проследява индивидуалният напредък и динамиката на резултатите за класа и за отделния ученик;</w:t>
      </w:r>
    </w:p>
    <w:p w14:paraId="02E6BC82" w14:textId="37AB56E8" w:rsidR="004D0D25" w:rsidRDefault="00E8651F" w:rsidP="00E8651F">
      <w:pPr>
        <w:pStyle w:val="a9"/>
        <w:numPr>
          <w:ilvl w:val="0"/>
          <w:numId w:val="3"/>
        </w:numPr>
        <w:suppressAutoHyphens/>
        <w:spacing w:after="0" w:line="360" w:lineRule="auto"/>
        <w:ind w:left="0" w:firstLine="567"/>
        <w:jc w:val="both"/>
        <w:rPr>
          <w:rFonts w:ascii="Times New Roman" w:hAnsi="Times New Roman" w:cs="Times New Roman"/>
          <w:sz w:val="24"/>
          <w:szCs w:val="24"/>
        </w:rPr>
      </w:pPr>
      <w:r w:rsidRPr="004D0D25">
        <w:rPr>
          <w:rFonts w:ascii="Times New Roman" w:hAnsi="Times New Roman" w:cs="Times New Roman"/>
          <w:sz w:val="24"/>
          <w:szCs w:val="24"/>
        </w:rPr>
        <w:t xml:space="preserve">  Онагледяване на различните подходи при анализа на резултатите от различните писмени текущи оценявания (входно равнище, контролна работа върху раздел от учебното съдържание по български език, контролна работа върху раздел от учебното съдържание по литература, ученически писмен текст от изучаван в съответния клас жанр, класна работа) чрез примерни </w:t>
      </w:r>
      <w:r w:rsidRPr="004D0D25">
        <w:rPr>
          <w:rFonts w:ascii="Times New Roman" w:hAnsi="Times New Roman" w:cs="Times New Roman"/>
          <w:color w:val="212121"/>
          <w:sz w:val="24"/>
          <w:szCs w:val="24"/>
        </w:rPr>
        <w:t xml:space="preserve">модели </w:t>
      </w:r>
      <w:r w:rsidRPr="004D0D25">
        <w:rPr>
          <w:rFonts w:ascii="Times New Roman" w:hAnsi="Times New Roman" w:cs="Times New Roman"/>
          <w:sz w:val="24"/>
          <w:szCs w:val="24"/>
        </w:rPr>
        <w:t xml:space="preserve">и споделен опит. Припомняне и подчертаване на факта, че за оценяване на ученическите писмени текстове от жанровете </w:t>
      </w:r>
      <w:r w:rsidRPr="004D0D25">
        <w:rPr>
          <w:rFonts w:ascii="Times New Roman" w:hAnsi="Times New Roman" w:cs="Times New Roman"/>
          <w:i/>
          <w:iCs/>
          <w:sz w:val="24"/>
          <w:szCs w:val="24"/>
        </w:rPr>
        <w:t>трансформиращ преразказ, сбит преразказ, отговор на литературен/нравствен въпрос</w:t>
      </w:r>
      <w:r w:rsidRPr="004D0D25">
        <w:rPr>
          <w:rFonts w:ascii="Times New Roman" w:hAnsi="Times New Roman" w:cs="Times New Roman"/>
          <w:sz w:val="24"/>
          <w:szCs w:val="24"/>
        </w:rPr>
        <w:t xml:space="preserve"> се използват единни критерии, </w:t>
      </w:r>
      <w:r w:rsidR="00946EB6">
        <w:rPr>
          <w:rFonts w:ascii="Times New Roman" w:hAnsi="Times New Roman" w:cs="Times New Roman"/>
          <w:sz w:val="24"/>
          <w:szCs w:val="24"/>
        </w:rPr>
        <w:t>които</w:t>
      </w:r>
      <w:r w:rsidRPr="004D0D25">
        <w:rPr>
          <w:rFonts w:ascii="Times New Roman" w:hAnsi="Times New Roman" w:cs="Times New Roman"/>
          <w:sz w:val="24"/>
          <w:szCs w:val="24"/>
        </w:rPr>
        <w:t xml:space="preserve"> учителите по български език и литература</w:t>
      </w:r>
      <w:r w:rsidR="00946EB6">
        <w:rPr>
          <w:rFonts w:ascii="Times New Roman" w:hAnsi="Times New Roman" w:cs="Times New Roman"/>
          <w:sz w:val="24"/>
          <w:szCs w:val="24"/>
        </w:rPr>
        <w:t xml:space="preserve"> познават и би следвало да прилагат.</w:t>
      </w:r>
      <w:r w:rsidR="004D0D25">
        <w:rPr>
          <w:rFonts w:ascii="Times New Roman" w:hAnsi="Times New Roman" w:cs="Times New Roman"/>
          <w:sz w:val="24"/>
          <w:szCs w:val="24"/>
        </w:rPr>
        <w:t xml:space="preserve"> </w:t>
      </w:r>
    </w:p>
    <w:p w14:paraId="21A6AA01" w14:textId="2E20339A" w:rsidR="00E8651F" w:rsidRPr="004D0D25" w:rsidRDefault="004D0D25" w:rsidP="004D0D25">
      <w:pPr>
        <w:suppressAutoHyphens/>
        <w:spacing w:after="0" w:line="360" w:lineRule="auto"/>
        <w:jc w:val="both"/>
        <w:rPr>
          <w:rFonts w:ascii="Times New Roman" w:hAnsi="Times New Roman" w:cs="Times New Roman"/>
          <w:sz w:val="24"/>
          <w:szCs w:val="24"/>
        </w:rPr>
      </w:pPr>
      <w:r w:rsidRPr="004D0D25">
        <w:rPr>
          <w:rFonts w:ascii="Times New Roman" w:hAnsi="Times New Roman" w:cs="Times New Roman"/>
          <w:sz w:val="24"/>
          <w:szCs w:val="24"/>
        </w:rPr>
        <w:t xml:space="preserve">                   </w:t>
      </w:r>
      <w:r w:rsidRPr="00D70844">
        <w:rPr>
          <w:noProof/>
        </w:rPr>
        <w:drawing>
          <wp:inline distT="0" distB="0" distL="0" distR="0" wp14:anchorId="2468717E" wp14:editId="1C56B369">
            <wp:extent cx="4358026" cy="2524664"/>
            <wp:effectExtent l="304800" t="304800" r="328295" b="333375"/>
            <wp:docPr id="1039126870" name="Картин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766" t="24982" r="6076" b="23064"/>
                    <a:stretch/>
                  </pic:blipFill>
                  <pic:spPr bwMode="auto">
                    <a:xfrm>
                      <a:off x="0" y="0"/>
                      <a:ext cx="4364820" cy="25286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01243A83" w14:textId="5B71ED81" w:rsidR="004D0D25" w:rsidRPr="004D0D25" w:rsidRDefault="004D0D25" w:rsidP="004D0D25">
      <w:pPr>
        <w:pStyle w:val="a9"/>
        <w:suppressAutoHyphens/>
        <w:spacing w:line="360" w:lineRule="auto"/>
        <w:ind w:left="0" w:firstLine="567"/>
        <w:jc w:val="both"/>
        <w:rPr>
          <w:rFonts w:ascii="Times New Roman" w:hAnsi="Times New Roman" w:cs="Times New Roman"/>
          <w:sz w:val="24"/>
          <w:szCs w:val="24"/>
        </w:rPr>
      </w:pPr>
      <w:r w:rsidRPr="00D70844">
        <w:rPr>
          <w:noProof/>
        </w:rPr>
        <w:lastRenderedPageBreak/>
        <w:drawing>
          <wp:anchor distT="0" distB="0" distL="114300" distR="114300" simplePos="0" relativeHeight="251660288" behindDoc="0" locked="0" layoutInCell="1" allowOverlap="1" wp14:anchorId="6D0FC403" wp14:editId="6E89177B">
            <wp:simplePos x="0" y="0"/>
            <wp:positionH relativeFrom="column">
              <wp:posOffset>1905</wp:posOffset>
            </wp:positionH>
            <wp:positionV relativeFrom="paragraph">
              <wp:posOffset>3998595</wp:posOffset>
            </wp:positionV>
            <wp:extent cx="2826385" cy="2656205"/>
            <wp:effectExtent l="304800" t="304800" r="316865" b="315595"/>
            <wp:wrapThrough wrapText="bothSides">
              <wp:wrapPolygon edited="0">
                <wp:start x="2184" y="-2479"/>
                <wp:lineTo x="-1456" y="-2169"/>
                <wp:lineTo x="-1456" y="310"/>
                <wp:lineTo x="-2329" y="310"/>
                <wp:lineTo x="-2329" y="20139"/>
                <wp:lineTo x="-2038" y="22772"/>
                <wp:lineTo x="-291" y="23702"/>
                <wp:lineTo x="-146" y="24011"/>
                <wp:lineTo x="18344" y="24011"/>
                <wp:lineTo x="18489" y="23702"/>
                <wp:lineTo x="21547" y="22617"/>
                <wp:lineTo x="21692" y="22617"/>
                <wp:lineTo x="23294" y="20139"/>
                <wp:lineTo x="23876" y="17660"/>
                <wp:lineTo x="23876" y="310"/>
                <wp:lineTo x="22420" y="-2014"/>
                <wp:lineTo x="22275" y="-2479"/>
                <wp:lineTo x="2184" y="-2479"/>
              </wp:wrapPolygon>
            </wp:wrapThrough>
            <wp:docPr id="1678252430" name="Картина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 r="38186" b="10685"/>
                    <a:stretch/>
                  </pic:blipFill>
                  <pic:spPr bwMode="auto">
                    <a:xfrm>
                      <a:off x="0" y="0"/>
                      <a:ext cx="2826385" cy="2656205"/>
                    </a:xfrm>
                    <a:prstGeom prst="round2DiagRect">
                      <a:avLst>
                        <a:gd name="adj1" fmla="val 16667"/>
                        <a:gd name="adj2" fmla="val 0"/>
                      </a:avLst>
                    </a:prstGeom>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254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70844">
        <w:rPr>
          <w:noProof/>
        </w:rPr>
        <w:drawing>
          <wp:anchor distT="0" distB="0" distL="114300" distR="114300" simplePos="0" relativeHeight="251659264" behindDoc="0" locked="0" layoutInCell="1" allowOverlap="1" wp14:anchorId="3C4AF7AD" wp14:editId="74AEBCAC">
            <wp:simplePos x="0" y="0"/>
            <wp:positionH relativeFrom="margin">
              <wp:posOffset>2197100</wp:posOffset>
            </wp:positionH>
            <wp:positionV relativeFrom="paragraph">
              <wp:posOffset>304489</wp:posOffset>
            </wp:positionV>
            <wp:extent cx="3994785" cy="2725420"/>
            <wp:effectExtent l="304800" t="304800" r="329565" b="322580"/>
            <wp:wrapThrough wrapText="bothSides">
              <wp:wrapPolygon edited="0">
                <wp:start x="1545" y="-2416"/>
                <wp:lineTo x="-927" y="-2114"/>
                <wp:lineTo x="-927" y="302"/>
                <wp:lineTo x="-1648" y="302"/>
                <wp:lineTo x="-1648" y="22194"/>
                <wp:lineTo x="-206" y="23704"/>
                <wp:lineTo x="-103" y="24006"/>
                <wp:lineTo x="19365" y="24006"/>
                <wp:lineTo x="19468" y="23704"/>
                <wp:lineTo x="22043" y="22043"/>
                <wp:lineTo x="22146" y="22043"/>
                <wp:lineTo x="23073" y="19627"/>
                <wp:lineTo x="23279" y="14796"/>
                <wp:lineTo x="23279" y="302"/>
                <wp:lineTo x="22249" y="-1963"/>
                <wp:lineTo x="22146" y="-2416"/>
                <wp:lineTo x="1545" y="-2416"/>
              </wp:wrapPolygon>
            </wp:wrapThrough>
            <wp:docPr id="2131769642" name="Картина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7358" b="9608"/>
                    <a:stretch/>
                  </pic:blipFill>
                  <pic:spPr bwMode="auto">
                    <a:xfrm>
                      <a:off x="0" y="0"/>
                      <a:ext cx="3994785" cy="272542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8651F" w:rsidRPr="004D0D25">
        <w:rPr>
          <w:rFonts w:ascii="Times New Roman" w:hAnsi="Times New Roman" w:cs="Times New Roman"/>
          <w:sz w:val="24"/>
          <w:szCs w:val="24"/>
        </w:rPr>
        <w:t>В хода на срещата опит в анализирането на резултатите на учениците от входно равнище, от класна работа и писмена работа – трансформиращ преразказ/преразказ с дидактическа задача, е споделен от Николина Кръстанова, старши учител в ОУ „Проф. Иван Батаклиев“, гр. Пазарджик, а от Веселка Михайлова, старши учител в СУ „Георги Бенковски“, гр. Пазарджик – за анализ на контролна работа върху различни раздели от учебното съдържание по литература.</w:t>
      </w:r>
    </w:p>
    <w:p w14:paraId="25235081" w14:textId="69BF8F0A" w:rsidR="00E8651F" w:rsidRPr="004D0D25" w:rsidRDefault="00E8651F" w:rsidP="00E8651F">
      <w:pPr>
        <w:pStyle w:val="a9"/>
        <w:spacing w:line="360" w:lineRule="auto"/>
        <w:ind w:left="0" w:firstLine="720"/>
        <w:jc w:val="both"/>
        <w:rPr>
          <w:rFonts w:ascii="Times New Roman" w:hAnsi="Times New Roman" w:cs="Times New Roman"/>
          <w:bCs/>
          <w:sz w:val="24"/>
          <w:szCs w:val="24"/>
        </w:rPr>
      </w:pPr>
      <w:r w:rsidRPr="004D0D25">
        <w:rPr>
          <w:rFonts w:ascii="Times New Roman" w:hAnsi="Times New Roman" w:cs="Times New Roman"/>
          <w:bCs/>
          <w:sz w:val="24"/>
          <w:szCs w:val="24"/>
        </w:rPr>
        <w:t>На участниците са предложени варианти за обобщаване на резултатите от</w:t>
      </w:r>
      <w:r w:rsidR="004D0D25">
        <w:rPr>
          <w:rFonts w:ascii="Times New Roman" w:hAnsi="Times New Roman" w:cs="Times New Roman"/>
          <w:bCs/>
          <w:sz w:val="24"/>
          <w:szCs w:val="24"/>
        </w:rPr>
        <w:t xml:space="preserve"> </w:t>
      </w:r>
      <w:r w:rsidRPr="004D0D25">
        <w:rPr>
          <w:rFonts w:ascii="Times New Roman" w:hAnsi="Times New Roman" w:cs="Times New Roman"/>
          <w:bCs/>
          <w:sz w:val="24"/>
          <w:szCs w:val="24"/>
        </w:rPr>
        <w:t>оценяването, проследяване на индивидуалния напредък на всеки ученик и на динамиката на резултатите на ниво клас, като всичко е онагледено чрез примери, показани на интерактивния дисплей.</w:t>
      </w:r>
    </w:p>
    <w:p w14:paraId="351E9EEF" w14:textId="3EBDEAE5" w:rsidR="004D0D25" w:rsidRPr="004D0D25" w:rsidRDefault="004D0D25" w:rsidP="004D0D25">
      <w:pPr>
        <w:pStyle w:val="a9"/>
        <w:spacing w:after="0" w:line="360" w:lineRule="auto"/>
        <w:ind w:left="0" w:firstLine="284"/>
        <w:jc w:val="both"/>
        <w:rPr>
          <w:rFonts w:ascii="Times New Roman" w:hAnsi="Times New Roman" w:cs="Times New Roman"/>
          <w:bCs/>
          <w:sz w:val="24"/>
          <w:szCs w:val="24"/>
        </w:rPr>
      </w:pPr>
      <w:r w:rsidRPr="004D0D25">
        <w:rPr>
          <w:rFonts w:ascii="Times New Roman" w:hAnsi="Times New Roman" w:cs="Times New Roman"/>
          <w:bCs/>
          <w:sz w:val="24"/>
          <w:szCs w:val="24"/>
        </w:rPr>
        <w:t>У</w:t>
      </w:r>
      <w:r w:rsidR="00E8651F" w:rsidRPr="004D0D25">
        <w:rPr>
          <w:rFonts w:ascii="Times New Roman" w:hAnsi="Times New Roman" w:cs="Times New Roman"/>
          <w:bCs/>
          <w:sz w:val="24"/>
          <w:szCs w:val="24"/>
        </w:rPr>
        <w:t xml:space="preserve">чителите по български език и литература, участници в срещата, се обединиха около мнението, че подходът към анализирането на резултатите от обучението е изключително важен и не бива да </w:t>
      </w:r>
      <w:r w:rsidR="00833C48">
        <w:rPr>
          <w:rFonts w:ascii="Times New Roman" w:hAnsi="Times New Roman" w:cs="Times New Roman"/>
          <w:bCs/>
          <w:sz w:val="24"/>
          <w:szCs w:val="24"/>
        </w:rPr>
        <w:t>бъде формален</w:t>
      </w:r>
      <w:r w:rsidR="00E8651F" w:rsidRPr="004D0D25">
        <w:rPr>
          <w:rFonts w:ascii="Times New Roman" w:hAnsi="Times New Roman" w:cs="Times New Roman"/>
          <w:bCs/>
          <w:sz w:val="24"/>
          <w:szCs w:val="24"/>
        </w:rPr>
        <w:t>, за да се избере най-подходящата стратегия за преодоляване на негативни тенденции и за постигане на очакваните резултати от обучението по предмета в по-висока степен.</w:t>
      </w:r>
    </w:p>
    <w:p w14:paraId="1E54D910" w14:textId="0C2EA64E" w:rsidR="00E8651F" w:rsidRDefault="00E8651F" w:rsidP="004D0D25">
      <w:pPr>
        <w:pStyle w:val="a9"/>
        <w:spacing w:after="0" w:line="360" w:lineRule="auto"/>
        <w:ind w:left="0" w:firstLine="284"/>
        <w:jc w:val="both"/>
        <w:rPr>
          <w:rFonts w:ascii="Times New Roman" w:hAnsi="Times New Roman" w:cs="Times New Roman"/>
          <w:bCs/>
          <w:sz w:val="24"/>
          <w:szCs w:val="24"/>
          <w:lang w:val="en-US"/>
        </w:rPr>
      </w:pPr>
      <w:r w:rsidRPr="004D0D25">
        <w:rPr>
          <w:rFonts w:ascii="Times New Roman" w:hAnsi="Times New Roman" w:cs="Times New Roman"/>
          <w:bCs/>
          <w:sz w:val="24"/>
          <w:szCs w:val="24"/>
        </w:rPr>
        <w:t xml:space="preserve">Всички участници получиха материали от срещата на хартиен носител, които </w:t>
      </w:r>
      <w:r w:rsidR="00F2322F">
        <w:rPr>
          <w:rFonts w:ascii="Times New Roman" w:hAnsi="Times New Roman" w:cs="Times New Roman"/>
          <w:bCs/>
          <w:sz w:val="24"/>
          <w:szCs w:val="24"/>
        </w:rPr>
        <w:t xml:space="preserve">по своя преценка </w:t>
      </w:r>
      <w:r w:rsidRPr="004D0D25">
        <w:rPr>
          <w:rFonts w:ascii="Times New Roman" w:hAnsi="Times New Roman" w:cs="Times New Roman"/>
          <w:bCs/>
          <w:sz w:val="24"/>
          <w:szCs w:val="24"/>
        </w:rPr>
        <w:t xml:space="preserve">могат да използват </w:t>
      </w:r>
      <w:r w:rsidR="00F2322F">
        <w:rPr>
          <w:rFonts w:ascii="Times New Roman" w:hAnsi="Times New Roman" w:cs="Times New Roman"/>
          <w:bCs/>
          <w:sz w:val="24"/>
          <w:szCs w:val="24"/>
        </w:rPr>
        <w:t xml:space="preserve">без промяна </w:t>
      </w:r>
      <w:r w:rsidRPr="004D0D25">
        <w:rPr>
          <w:rFonts w:ascii="Times New Roman" w:hAnsi="Times New Roman" w:cs="Times New Roman"/>
          <w:bCs/>
          <w:sz w:val="24"/>
          <w:szCs w:val="24"/>
        </w:rPr>
        <w:t>или да преработят по начин, който да отговаря на спецификата на училищния контекст</w:t>
      </w:r>
      <w:r w:rsidR="0076316D">
        <w:rPr>
          <w:rFonts w:ascii="Times New Roman" w:hAnsi="Times New Roman" w:cs="Times New Roman"/>
          <w:bCs/>
          <w:sz w:val="24"/>
          <w:szCs w:val="24"/>
        </w:rPr>
        <w:t>.</w:t>
      </w:r>
    </w:p>
    <w:p w14:paraId="7F7A0C1C" w14:textId="77777777" w:rsidR="007B1ABF" w:rsidRPr="007B1ABF" w:rsidRDefault="007B1ABF" w:rsidP="004D0D25">
      <w:pPr>
        <w:pStyle w:val="a9"/>
        <w:spacing w:after="0" w:line="360" w:lineRule="auto"/>
        <w:ind w:left="0" w:firstLine="284"/>
        <w:jc w:val="both"/>
        <w:rPr>
          <w:rFonts w:ascii="Times New Roman" w:hAnsi="Times New Roman" w:cs="Times New Roman"/>
          <w:bCs/>
          <w:sz w:val="24"/>
          <w:szCs w:val="24"/>
          <w:lang w:val="en-US"/>
        </w:rPr>
      </w:pPr>
    </w:p>
    <w:p w14:paraId="0700C658" w14:textId="6293F952" w:rsidR="007B1ABF" w:rsidRPr="007B1ABF" w:rsidRDefault="007B1ABF" w:rsidP="007B1ABF">
      <w:pPr>
        <w:pStyle w:val="a9"/>
        <w:spacing w:after="0"/>
        <w:ind w:firstLine="284"/>
        <w:jc w:val="center"/>
        <w:rPr>
          <w:rFonts w:ascii="Times New Roman" w:hAnsi="Times New Roman" w:cs="Times New Roman"/>
          <w:bCs/>
          <w:sz w:val="52"/>
          <w:szCs w:val="52"/>
        </w:rPr>
      </w:pPr>
      <w:r w:rsidRPr="007B1ABF">
        <w:rPr>
          <w:rFonts w:ascii="Times New Roman" w:hAnsi="Times New Roman" w:cs="Times New Roman"/>
          <w:bCs/>
          <w:sz w:val="52"/>
          <w:szCs w:val="52"/>
        </w:rPr>
        <w:sym w:font="Wingdings 2" w:char="F062"/>
      </w:r>
      <w:r w:rsidRPr="007B1ABF">
        <w:rPr>
          <w:rFonts w:ascii="Times New Roman" w:hAnsi="Times New Roman" w:cs="Times New Roman"/>
          <w:bCs/>
          <w:sz w:val="52"/>
          <w:szCs w:val="52"/>
        </w:rPr>
        <w:t xml:space="preserve"> </w:t>
      </w:r>
      <w:r w:rsidRPr="007B1ABF">
        <w:rPr>
          <w:rFonts w:ascii="Times New Roman" w:hAnsi="Times New Roman" w:cs="Times New Roman"/>
          <w:bCs/>
          <w:sz w:val="52"/>
          <w:szCs w:val="52"/>
        </w:rPr>
        <w:sym w:font="Wingdings 2" w:char="F061"/>
      </w:r>
    </w:p>
    <w:p w14:paraId="00A11335" w14:textId="77777777" w:rsidR="007B1ABF" w:rsidRPr="007B1ABF" w:rsidRDefault="007B1ABF" w:rsidP="004D0D25">
      <w:pPr>
        <w:pStyle w:val="a9"/>
        <w:spacing w:after="0" w:line="360" w:lineRule="auto"/>
        <w:ind w:left="0" w:firstLine="284"/>
        <w:jc w:val="both"/>
        <w:rPr>
          <w:rFonts w:ascii="Times New Roman" w:hAnsi="Times New Roman" w:cs="Times New Roman"/>
          <w:bCs/>
          <w:sz w:val="24"/>
          <w:szCs w:val="24"/>
          <w:lang w:val="en-US"/>
        </w:rPr>
      </w:pPr>
    </w:p>
    <w:p w14:paraId="18D15D46" w14:textId="77777777" w:rsidR="00757895" w:rsidRPr="007B1ABF" w:rsidRDefault="00757895">
      <w:pPr>
        <w:rPr>
          <w:lang w:val="en-US"/>
        </w:rPr>
      </w:pPr>
    </w:p>
    <w:sectPr w:rsidR="00757895" w:rsidRPr="007B1ABF" w:rsidSect="00F2322F">
      <w:pgSz w:w="11906" w:h="16838"/>
      <w:pgMar w:top="567" w:right="991" w:bottom="142" w:left="993"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23832BF"/>
    <w:multiLevelType w:val="hybridMultilevel"/>
    <w:tmpl w:val="56E4C53A"/>
    <w:lvl w:ilvl="0" w:tplc="EBBE728A">
      <w:start w:val="1"/>
      <w:numFmt w:val="bullet"/>
      <w:lvlText w:val=""/>
      <w:lvlJc w:val="left"/>
      <w:pPr>
        <w:ind w:left="1489" w:hanging="360"/>
      </w:pPr>
      <w:rPr>
        <w:rFonts w:ascii="Symbol" w:hAnsi="Symbol" w:hint="default"/>
        <w:sz w:val="20"/>
        <w:szCs w:val="20"/>
      </w:rPr>
    </w:lvl>
    <w:lvl w:ilvl="1" w:tplc="04020003" w:tentative="1">
      <w:start w:val="1"/>
      <w:numFmt w:val="bullet"/>
      <w:lvlText w:val="o"/>
      <w:lvlJc w:val="left"/>
      <w:pPr>
        <w:ind w:left="2209" w:hanging="360"/>
      </w:pPr>
      <w:rPr>
        <w:rFonts w:ascii="Courier New" w:hAnsi="Courier New" w:cs="Courier New" w:hint="default"/>
      </w:rPr>
    </w:lvl>
    <w:lvl w:ilvl="2" w:tplc="04020005" w:tentative="1">
      <w:start w:val="1"/>
      <w:numFmt w:val="bullet"/>
      <w:lvlText w:val=""/>
      <w:lvlJc w:val="left"/>
      <w:pPr>
        <w:ind w:left="2929" w:hanging="360"/>
      </w:pPr>
      <w:rPr>
        <w:rFonts w:ascii="Wingdings" w:hAnsi="Wingdings" w:hint="default"/>
      </w:rPr>
    </w:lvl>
    <w:lvl w:ilvl="3" w:tplc="04020001" w:tentative="1">
      <w:start w:val="1"/>
      <w:numFmt w:val="bullet"/>
      <w:lvlText w:val=""/>
      <w:lvlJc w:val="left"/>
      <w:pPr>
        <w:ind w:left="3649" w:hanging="360"/>
      </w:pPr>
      <w:rPr>
        <w:rFonts w:ascii="Symbol" w:hAnsi="Symbol" w:hint="default"/>
      </w:rPr>
    </w:lvl>
    <w:lvl w:ilvl="4" w:tplc="04020003" w:tentative="1">
      <w:start w:val="1"/>
      <w:numFmt w:val="bullet"/>
      <w:lvlText w:val="o"/>
      <w:lvlJc w:val="left"/>
      <w:pPr>
        <w:ind w:left="4369" w:hanging="360"/>
      </w:pPr>
      <w:rPr>
        <w:rFonts w:ascii="Courier New" w:hAnsi="Courier New" w:cs="Courier New" w:hint="default"/>
      </w:rPr>
    </w:lvl>
    <w:lvl w:ilvl="5" w:tplc="04020005" w:tentative="1">
      <w:start w:val="1"/>
      <w:numFmt w:val="bullet"/>
      <w:lvlText w:val=""/>
      <w:lvlJc w:val="left"/>
      <w:pPr>
        <w:ind w:left="5089" w:hanging="360"/>
      </w:pPr>
      <w:rPr>
        <w:rFonts w:ascii="Wingdings" w:hAnsi="Wingdings" w:hint="default"/>
      </w:rPr>
    </w:lvl>
    <w:lvl w:ilvl="6" w:tplc="04020001" w:tentative="1">
      <w:start w:val="1"/>
      <w:numFmt w:val="bullet"/>
      <w:lvlText w:val=""/>
      <w:lvlJc w:val="left"/>
      <w:pPr>
        <w:ind w:left="5809" w:hanging="360"/>
      </w:pPr>
      <w:rPr>
        <w:rFonts w:ascii="Symbol" w:hAnsi="Symbol" w:hint="default"/>
      </w:rPr>
    </w:lvl>
    <w:lvl w:ilvl="7" w:tplc="04020003" w:tentative="1">
      <w:start w:val="1"/>
      <w:numFmt w:val="bullet"/>
      <w:lvlText w:val="o"/>
      <w:lvlJc w:val="left"/>
      <w:pPr>
        <w:ind w:left="6529" w:hanging="360"/>
      </w:pPr>
      <w:rPr>
        <w:rFonts w:ascii="Courier New" w:hAnsi="Courier New" w:cs="Courier New" w:hint="default"/>
      </w:rPr>
    </w:lvl>
    <w:lvl w:ilvl="8" w:tplc="04020005" w:tentative="1">
      <w:start w:val="1"/>
      <w:numFmt w:val="bullet"/>
      <w:lvlText w:val=""/>
      <w:lvlJc w:val="left"/>
      <w:pPr>
        <w:ind w:left="7249" w:hanging="360"/>
      </w:pPr>
      <w:rPr>
        <w:rFonts w:ascii="Wingdings" w:hAnsi="Wingdings" w:hint="default"/>
      </w:rPr>
    </w:lvl>
  </w:abstractNum>
  <w:abstractNum w:abstractNumId="1" w15:restartNumberingAfterBreak="0">
    <w:nsid w:val="6AE402B3"/>
    <w:multiLevelType w:val="hybridMultilevel"/>
    <w:tmpl w:val="0492A4D2"/>
    <w:lvl w:ilvl="0" w:tplc="B8E4B3B4">
      <w:start w:val="1"/>
      <w:numFmt w:val="upperRoman"/>
      <w:lvlText w:val="%1."/>
      <w:lvlJc w:val="left"/>
      <w:pPr>
        <w:ind w:left="1428" w:hanging="720"/>
      </w:pPr>
      <w:rPr>
        <w:rFonts w:hint="default"/>
        <w:b/>
        <w:bCs w:val="0"/>
        <w:sz w:val="24"/>
      </w:rPr>
    </w:lvl>
    <w:lvl w:ilvl="1" w:tplc="04020019" w:tentative="1">
      <w:start w:val="1"/>
      <w:numFmt w:val="lowerLetter"/>
      <w:lvlText w:val="%2."/>
      <w:lvlJc w:val="left"/>
      <w:pPr>
        <w:ind w:left="1788" w:hanging="360"/>
      </w:pPr>
    </w:lvl>
    <w:lvl w:ilvl="2" w:tplc="0402001B" w:tentative="1">
      <w:start w:val="1"/>
      <w:numFmt w:val="lowerRoman"/>
      <w:lvlText w:val="%3."/>
      <w:lvlJc w:val="right"/>
      <w:pPr>
        <w:ind w:left="2508" w:hanging="180"/>
      </w:pPr>
    </w:lvl>
    <w:lvl w:ilvl="3" w:tplc="0402000F" w:tentative="1">
      <w:start w:val="1"/>
      <w:numFmt w:val="decimal"/>
      <w:lvlText w:val="%4."/>
      <w:lvlJc w:val="left"/>
      <w:pPr>
        <w:ind w:left="3228" w:hanging="360"/>
      </w:pPr>
    </w:lvl>
    <w:lvl w:ilvl="4" w:tplc="04020019" w:tentative="1">
      <w:start w:val="1"/>
      <w:numFmt w:val="lowerLetter"/>
      <w:lvlText w:val="%5."/>
      <w:lvlJc w:val="left"/>
      <w:pPr>
        <w:ind w:left="3948" w:hanging="360"/>
      </w:pPr>
    </w:lvl>
    <w:lvl w:ilvl="5" w:tplc="0402001B" w:tentative="1">
      <w:start w:val="1"/>
      <w:numFmt w:val="lowerRoman"/>
      <w:lvlText w:val="%6."/>
      <w:lvlJc w:val="right"/>
      <w:pPr>
        <w:ind w:left="4668" w:hanging="180"/>
      </w:pPr>
    </w:lvl>
    <w:lvl w:ilvl="6" w:tplc="0402000F" w:tentative="1">
      <w:start w:val="1"/>
      <w:numFmt w:val="decimal"/>
      <w:lvlText w:val="%7."/>
      <w:lvlJc w:val="left"/>
      <w:pPr>
        <w:ind w:left="5388" w:hanging="360"/>
      </w:pPr>
    </w:lvl>
    <w:lvl w:ilvl="7" w:tplc="04020019" w:tentative="1">
      <w:start w:val="1"/>
      <w:numFmt w:val="lowerLetter"/>
      <w:lvlText w:val="%8."/>
      <w:lvlJc w:val="left"/>
      <w:pPr>
        <w:ind w:left="6108" w:hanging="360"/>
      </w:pPr>
    </w:lvl>
    <w:lvl w:ilvl="8" w:tplc="0402001B" w:tentative="1">
      <w:start w:val="1"/>
      <w:numFmt w:val="lowerRoman"/>
      <w:lvlText w:val="%9."/>
      <w:lvlJc w:val="right"/>
      <w:pPr>
        <w:ind w:left="6828" w:hanging="180"/>
      </w:pPr>
    </w:lvl>
  </w:abstractNum>
  <w:abstractNum w:abstractNumId="2" w15:restartNumberingAfterBreak="0">
    <w:nsid w:val="714E1AAB"/>
    <w:multiLevelType w:val="hybridMultilevel"/>
    <w:tmpl w:val="8FF663F0"/>
    <w:lvl w:ilvl="0" w:tplc="226C1128">
      <w:start w:val="1"/>
      <w:numFmt w:val="bullet"/>
      <w:lvlText w:val="•"/>
      <w:lvlJc w:val="left"/>
      <w:pPr>
        <w:ind w:left="720" w:hanging="360"/>
      </w:pPr>
      <w:rPr>
        <w:rFonts w:ascii="Arial" w:hAnsi="Aria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16cid:durableId="1060640315">
    <w:abstractNumId w:val="1"/>
  </w:num>
  <w:num w:numId="2" w16cid:durableId="486047194">
    <w:abstractNumId w:val="2"/>
  </w:num>
  <w:num w:numId="3" w16cid:durableId="14702016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56BA"/>
    <w:rsid w:val="00030ED4"/>
    <w:rsid w:val="002424F8"/>
    <w:rsid w:val="004D0D25"/>
    <w:rsid w:val="004E71DC"/>
    <w:rsid w:val="00757895"/>
    <w:rsid w:val="0076316D"/>
    <w:rsid w:val="00795825"/>
    <w:rsid w:val="007B1ABF"/>
    <w:rsid w:val="00833C48"/>
    <w:rsid w:val="009400B2"/>
    <w:rsid w:val="00946EB6"/>
    <w:rsid w:val="00CD0CFA"/>
    <w:rsid w:val="00D70844"/>
    <w:rsid w:val="00DE0BF1"/>
    <w:rsid w:val="00E8651F"/>
    <w:rsid w:val="00F2322F"/>
    <w:rsid w:val="00F356BA"/>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A0CFA7"/>
  <w15:chartTrackingRefBased/>
  <w15:docId w15:val="{A20CE625-9AD7-4A7A-86EF-C86BA58DD7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bg-BG"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rsid w:val="00F356BA"/>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2">
    <w:name w:val="heading 2"/>
    <w:basedOn w:val="a"/>
    <w:next w:val="a"/>
    <w:link w:val="20"/>
    <w:uiPriority w:val="9"/>
    <w:semiHidden/>
    <w:unhideWhenUsed/>
    <w:qFormat/>
    <w:rsid w:val="00F356BA"/>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3">
    <w:name w:val="heading 3"/>
    <w:basedOn w:val="a"/>
    <w:next w:val="a"/>
    <w:link w:val="30"/>
    <w:uiPriority w:val="9"/>
    <w:semiHidden/>
    <w:unhideWhenUsed/>
    <w:qFormat/>
    <w:rsid w:val="00F356BA"/>
    <w:pPr>
      <w:keepNext/>
      <w:keepLines/>
      <w:spacing w:before="160" w:after="80"/>
      <w:outlineLvl w:val="2"/>
    </w:pPr>
    <w:rPr>
      <w:rFonts w:eastAsiaTheme="majorEastAsia" w:cstheme="majorBidi"/>
      <w:color w:val="2F5496" w:themeColor="accent1" w:themeShade="BF"/>
      <w:sz w:val="28"/>
      <w:szCs w:val="28"/>
    </w:rPr>
  </w:style>
  <w:style w:type="paragraph" w:styleId="4">
    <w:name w:val="heading 4"/>
    <w:basedOn w:val="a"/>
    <w:next w:val="a"/>
    <w:link w:val="40"/>
    <w:uiPriority w:val="9"/>
    <w:semiHidden/>
    <w:unhideWhenUsed/>
    <w:qFormat/>
    <w:rsid w:val="00F356BA"/>
    <w:pPr>
      <w:keepNext/>
      <w:keepLines/>
      <w:spacing w:before="80" w:after="40"/>
      <w:outlineLvl w:val="3"/>
    </w:pPr>
    <w:rPr>
      <w:rFonts w:eastAsiaTheme="majorEastAsia" w:cstheme="majorBidi"/>
      <w:i/>
      <w:iCs/>
      <w:color w:val="2F5496" w:themeColor="accent1" w:themeShade="BF"/>
    </w:rPr>
  </w:style>
  <w:style w:type="paragraph" w:styleId="5">
    <w:name w:val="heading 5"/>
    <w:basedOn w:val="a"/>
    <w:next w:val="a"/>
    <w:link w:val="50"/>
    <w:uiPriority w:val="9"/>
    <w:semiHidden/>
    <w:unhideWhenUsed/>
    <w:qFormat/>
    <w:rsid w:val="00F356BA"/>
    <w:pPr>
      <w:keepNext/>
      <w:keepLines/>
      <w:spacing w:before="80" w:after="40"/>
      <w:outlineLvl w:val="4"/>
    </w:pPr>
    <w:rPr>
      <w:rFonts w:eastAsiaTheme="majorEastAsia" w:cstheme="majorBidi"/>
      <w:color w:val="2F5496" w:themeColor="accent1" w:themeShade="BF"/>
    </w:rPr>
  </w:style>
  <w:style w:type="paragraph" w:styleId="6">
    <w:name w:val="heading 6"/>
    <w:basedOn w:val="a"/>
    <w:next w:val="a"/>
    <w:link w:val="60"/>
    <w:uiPriority w:val="9"/>
    <w:semiHidden/>
    <w:unhideWhenUsed/>
    <w:qFormat/>
    <w:rsid w:val="00F356BA"/>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F356BA"/>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F356BA"/>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F356BA"/>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лавие 1 Знак"/>
    <w:basedOn w:val="a0"/>
    <w:link w:val="1"/>
    <w:uiPriority w:val="9"/>
    <w:rsid w:val="00F356BA"/>
    <w:rPr>
      <w:rFonts w:asciiTheme="majorHAnsi" w:eastAsiaTheme="majorEastAsia" w:hAnsiTheme="majorHAnsi" w:cstheme="majorBidi"/>
      <w:color w:val="2F5496" w:themeColor="accent1" w:themeShade="BF"/>
      <w:sz w:val="40"/>
      <w:szCs w:val="40"/>
    </w:rPr>
  </w:style>
  <w:style w:type="character" w:customStyle="1" w:styleId="20">
    <w:name w:val="Заглавие 2 Знак"/>
    <w:basedOn w:val="a0"/>
    <w:link w:val="2"/>
    <w:uiPriority w:val="9"/>
    <w:semiHidden/>
    <w:rsid w:val="00F356BA"/>
    <w:rPr>
      <w:rFonts w:asciiTheme="majorHAnsi" w:eastAsiaTheme="majorEastAsia" w:hAnsiTheme="majorHAnsi" w:cstheme="majorBidi"/>
      <w:color w:val="2F5496" w:themeColor="accent1" w:themeShade="BF"/>
      <w:sz w:val="32"/>
      <w:szCs w:val="32"/>
    </w:rPr>
  </w:style>
  <w:style w:type="character" w:customStyle="1" w:styleId="30">
    <w:name w:val="Заглавие 3 Знак"/>
    <w:basedOn w:val="a0"/>
    <w:link w:val="3"/>
    <w:uiPriority w:val="9"/>
    <w:semiHidden/>
    <w:rsid w:val="00F356BA"/>
    <w:rPr>
      <w:rFonts w:eastAsiaTheme="majorEastAsia" w:cstheme="majorBidi"/>
      <w:color w:val="2F5496" w:themeColor="accent1" w:themeShade="BF"/>
      <w:sz w:val="28"/>
      <w:szCs w:val="28"/>
    </w:rPr>
  </w:style>
  <w:style w:type="character" w:customStyle="1" w:styleId="40">
    <w:name w:val="Заглавие 4 Знак"/>
    <w:basedOn w:val="a0"/>
    <w:link w:val="4"/>
    <w:uiPriority w:val="9"/>
    <w:semiHidden/>
    <w:rsid w:val="00F356BA"/>
    <w:rPr>
      <w:rFonts w:eastAsiaTheme="majorEastAsia" w:cstheme="majorBidi"/>
      <w:i/>
      <w:iCs/>
      <w:color w:val="2F5496" w:themeColor="accent1" w:themeShade="BF"/>
    </w:rPr>
  </w:style>
  <w:style w:type="character" w:customStyle="1" w:styleId="50">
    <w:name w:val="Заглавие 5 Знак"/>
    <w:basedOn w:val="a0"/>
    <w:link w:val="5"/>
    <w:uiPriority w:val="9"/>
    <w:semiHidden/>
    <w:rsid w:val="00F356BA"/>
    <w:rPr>
      <w:rFonts w:eastAsiaTheme="majorEastAsia" w:cstheme="majorBidi"/>
      <w:color w:val="2F5496" w:themeColor="accent1" w:themeShade="BF"/>
    </w:rPr>
  </w:style>
  <w:style w:type="character" w:customStyle="1" w:styleId="60">
    <w:name w:val="Заглавие 6 Знак"/>
    <w:basedOn w:val="a0"/>
    <w:link w:val="6"/>
    <w:uiPriority w:val="9"/>
    <w:semiHidden/>
    <w:rsid w:val="00F356BA"/>
    <w:rPr>
      <w:rFonts w:eastAsiaTheme="majorEastAsia" w:cstheme="majorBidi"/>
      <w:i/>
      <w:iCs/>
      <w:color w:val="595959" w:themeColor="text1" w:themeTint="A6"/>
    </w:rPr>
  </w:style>
  <w:style w:type="character" w:customStyle="1" w:styleId="70">
    <w:name w:val="Заглавие 7 Знак"/>
    <w:basedOn w:val="a0"/>
    <w:link w:val="7"/>
    <w:uiPriority w:val="9"/>
    <w:semiHidden/>
    <w:rsid w:val="00F356BA"/>
    <w:rPr>
      <w:rFonts w:eastAsiaTheme="majorEastAsia" w:cstheme="majorBidi"/>
      <w:color w:val="595959" w:themeColor="text1" w:themeTint="A6"/>
    </w:rPr>
  </w:style>
  <w:style w:type="character" w:customStyle="1" w:styleId="80">
    <w:name w:val="Заглавие 8 Знак"/>
    <w:basedOn w:val="a0"/>
    <w:link w:val="8"/>
    <w:uiPriority w:val="9"/>
    <w:semiHidden/>
    <w:rsid w:val="00F356BA"/>
    <w:rPr>
      <w:rFonts w:eastAsiaTheme="majorEastAsia" w:cstheme="majorBidi"/>
      <w:i/>
      <w:iCs/>
      <w:color w:val="272727" w:themeColor="text1" w:themeTint="D8"/>
    </w:rPr>
  </w:style>
  <w:style w:type="character" w:customStyle="1" w:styleId="90">
    <w:name w:val="Заглавие 9 Знак"/>
    <w:basedOn w:val="a0"/>
    <w:link w:val="9"/>
    <w:uiPriority w:val="9"/>
    <w:semiHidden/>
    <w:rsid w:val="00F356BA"/>
    <w:rPr>
      <w:rFonts w:eastAsiaTheme="majorEastAsia" w:cstheme="majorBidi"/>
      <w:color w:val="272727" w:themeColor="text1" w:themeTint="D8"/>
    </w:rPr>
  </w:style>
  <w:style w:type="paragraph" w:styleId="a3">
    <w:name w:val="Title"/>
    <w:basedOn w:val="a"/>
    <w:next w:val="a"/>
    <w:link w:val="a4"/>
    <w:uiPriority w:val="10"/>
    <w:qFormat/>
    <w:rsid w:val="00F356B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4">
    <w:name w:val="Заглавие Знак"/>
    <w:basedOn w:val="a0"/>
    <w:link w:val="a3"/>
    <w:uiPriority w:val="10"/>
    <w:rsid w:val="00F356BA"/>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F356BA"/>
    <w:pPr>
      <w:numPr>
        <w:ilvl w:val="1"/>
      </w:numPr>
    </w:pPr>
    <w:rPr>
      <w:rFonts w:eastAsiaTheme="majorEastAsia" w:cstheme="majorBidi"/>
      <w:color w:val="595959" w:themeColor="text1" w:themeTint="A6"/>
      <w:spacing w:val="15"/>
      <w:sz w:val="28"/>
      <w:szCs w:val="28"/>
    </w:rPr>
  </w:style>
  <w:style w:type="character" w:customStyle="1" w:styleId="a6">
    <w:name w:val="Подзаглавие Знак"/>
    <w:basedOn w:val="a0"/>
    <w:link w:val="a5"/>
    <w:uiPriority w:val="11"/>
    <w:rsid w:val="00F356BA"/>
    <w:rPr>
      <w:rFonts w:eastAsiaTheme="majorEastAsia" w:cstheme="majorBidi"/>
      <w:color w:val="595959" w:themeColor="text1" w:themeTint="A6"/>
      <w:spacing w:val="15"/>
      <w:sz w:val="28"/>
      <w:szCs w:val="28"/>
    </w:rPr>
  </w:style>
  <w:style w:type="paragraph" w:styleId="a7">
    <w:name w:val="Quote"/>
    <w:basedOn w:val="a"/>
    <w:next w:val="a"/>
    <w:link w:val="a8"/>
    <w:uiPriority w:val="29"/>
    <w:qFormat/>
    <w:rsid w:val="00F356BA"/>
    <w:pPr>
      <w:spacing w:before="160"/>
      <w:jc w:val="center"/>
    </w:pPr>
    <w:rPr>
      <w:i/>
      <w:iCs/>
      <w:color w:val="404040" w:themeColor="text1" w:themeTint="BF"/>
    </w:rPr>
  </w:style>
  <w:style w:type="character" w:customStyle="1" w:styleId="a8">
    <w:name w:val="Цитат Знак"/>
    <w:basedOn w:val="a0"/>
    <w:link w:val="a7"/>
    <w:uiPriority w:val="29"/>
    <w:rsid w:val="00F356BA"/>
    <w:rPr>
      <w:i/>
      <w:iCs/>
      <w:color w:val="404040" w:themeColor="text1" w:themeTint="BF"/>
    </w:rPr>
  </w:style>
  <w:style w:type="paragraph" w:styleId="a9">
    <w:name w:val="List Paragraph"/>
    <w:basedOn w:val="a"/>
    <w:uiPriority w:val="34"/>
    <w:qFormat/>
    <w:rsid w:val="00F356BA"/>
    <w:pPr>
      <w:ind w:left="720"/>
      <w:contextualSpacing/>
    </w:pPr>
  </w:style>
  <w:style w:type="character" w:styleId="aa">
    <w:name w:val="Intense Emphasis"/>
    <w:basedOn w:val="a0"/>
    <w:uiPriority w:val="21"/>
    <w:qFormat/>
    <w:rsid w:val="00F356BA"/>
    <w:rPr>
      <w:i/>
      <w:iCs/>
      <w:color w:val="2F5496" w:themeColor="accent1" w:themeShade="BF"/>
    </w:rPr>
  </w:style>
  <w:style w:type="paragraph" w:styleId="ab">
    <w:name w:val="Intense Quote"/>
    <w:basedOn w:val="a"/>
    <w:next w:val="a"/>
    <w:link w:val="ac"/>
    <w:uiPriority w:val="30"/>
    <w:qFormat/>
    <w:rsid w:val="00F356BA"/>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c">
    <w:name w:val="Интензивно цитиране Знак"/>
    <w:basedOn w:val="a0"/>
    <w:link w:val="ab"/>
    <w:uiPriority w:val="30"/>
    <w:rsid w:val="00F356BA"/>
    <w:rPr>
      <w:i/>
      <w:iCs/>
      <w:color w:val="2F5496" w:themeColor="accent1" w:themeShade="BF"/>
    </w:rPr>
  </w:style>
  <w:style w:type="character" w:styleId="ad">
    <w:name w:val="Intense Reference"/>
    <w:basedOn w:val="a0"/>
    <w:uiPriority w:val="32"/>
    <w:qFormat/>
    <w:rsid w:val="00F356BA"/>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20198">
      <w:bodyDiv w:val="1"/>
      <w:marLeft w:val="0"/>
      <w:marRight w:val="0"/>
      <w:marTop w:val="0"/>
      <w:marBottom w:val="0"/>
      <w:divBdr>
        <w:top w:val="none" w:sz="0" w:space="0" w:color="auto"/>
        <w:left w:val="none" w:sz="0" w:space="0" w:color="auto"/>
        <w:bottom w:val="none" w:sz="0" w:space="0" w:color="auto"/>
        <w:right w:val="none" w:sz="0" w:space="0" w:color="auto"/>
      </w:divBdr>
    </w:div>
    <w:div w:id="119957447">
      <w:bodyDiv w:val="1"/>
      <w:marLeft w:val="0"/>
      <w:marRight w:val="0"/>
      <w:marTop w:val="0"/>
      <w:marBottom w:val="0"/>
      <w:divBdr>
        <w:top w:val="none" w:sz="0" w:space="0" w:color="auto"/>
        <w:left w:val="none" w:sz="0" w:space="0" w:color="auto"/>
        <w:bottom w:val="none" w:sz="0" w:space="0" w:color="auto"/>
        <w:right w:val="none" w:sz="0" w:space="0" w:color="auto"/>
      </w:divBdr>
    </w:div>
    <w:div w:id="417941985">
      <w:bodyDiv w:val="1"/>
      <w:marLeft w:val="0"/>
      <w:marRight w:val="0"/>
      <w:marTop w:val="0"/>
      <w:marBottom w:val="0"/>
      <w:divBdr>
        <w:top w:val="none" w:sz="0" w:space="0" w:color="auto"/>
        <w:left w:val="none" w:sz="0" w:space="0" w:color="auto"/>
        <w:bottom w:val="none" w:sz="0" w:space="0" w:color="auto"/>
        <w:right w:val="none" w:sz="0" w:space="0" w:color="auto"/>
      </w:divBdr>
    </w:div>
    <w:div w:id="478812719">
      <w:bodyDiv w:val="1"/>
      <w:marLeft w:val="0"/>
      <w:marRight w:val="0"/>
      <w:marTop w:val="0"/>
      <w:marBottom w:val="0"/>
      <w:divBdr>
        <w:top w:val="none" w:sz="0" w:space="0" w:color="auto"/>
        <w:left w:val="none" w:sz="0" w:space="0" w:color="auto"/>
        <w:bottom w:val="none" w:sz="0" w:space="0" w:color="auto"/>
        <w:right w:val="none" w:sz="0" w:space="0" w:color="auto"/>
      </w:divBdr>
    </w:div>
    <w:div w:id="496455609">
      <w:bodyDiv w:val="1"/>
      <w:marLeft w:val="0"/>
      <w:marRight w:val="0"/>
      <w:marTop w:val="0"/>
      <w:marBottom w:val="0"/>
      <w:divBdr>
        <w:top w:val="none" w:sz="0" w:space="0" w:color="auto"/>
        <w:left w:val="none" w:sz="0" w:space="0" w:color="auto"/>
        <w:bottom w:val="none" w:sz="0" w:space="0" w:color="auto"/>
        <w:right w:val="none" w:sz="0" w:space="0" w:color="auto"/>
      </w:divBdr>
    </w:div>
    <w:div w:id="1661731576">
      <w:bodyDiv w:val="1"/>
      <w:marLeft w:val="0"/>
      <w:marRight w:val="0"/>
      <w:marTop w:val="0"/>
      <w:marBottom w:val="0"/>
      <w:divBdr>
        <w:top w:val="none" w:sz="0" w:space="0" w:color="auto"/>
        <w:left w:val="none" w:sz="0" w:space="0" w:color="auto"/>
        <w:bottom w:val="none" w:sz="0" w:space="0" w:color="auto"/>
        <w:right w:val="none" w:sz="0" w:space="0" w:color="auto"/>
      </w:divBdr>
    </w:div>
    <w:div w:id="1709837461">
      <w:bodyDiv w:val="1"/>
      <w:marLeft w:val="0"/>
      <w:marRight w:val="0"/>
      <w:marTop w:val="0"/>
      <w:marBottom w:val="0"/>
      <w:divBdr>
        <w:top w:val="none" w:sz="0" w:space="0" w:color="auto"/>
        <w:left w:val="none" w:sz="0" w:space="0" w:color="auto"/>
        <w:bottom w:val="none" w:sz="0" w:space="0" w:color="auto"/>
        <w:right w:val="none" w:sz="0" w:space="0" w:color="auto"/>
      </w:divBdr>
    </w:div>
    <w:div w:id="17439402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svg"/><Relationship Id="rId12" Type="http://schemas.openxmlformats.org/officeDocument/2006/relationships/image" Target="media/image8.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5" Type="http://schemas.openxmlformats.org/officeDocument/2006/relationships/image" Target="media/image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theme" Target="theme/theme1.xml"/></Relationships>
</file>

<file path=word/theme/theme1.xml><?xml version="1.0" encoding="utf-8"?>
<a:theme xmlns:a="http://schemas.openxmlformats.org/drawingml/2006/main" name="Тема на Office">
  <a:themeElements>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47</TotalTime>
  <Pages>3</Pages>
  <Words>524</Words>
  <Characters>2988</Characters>
  <Application>Microsoft Office Word</Application>
  <DocSecurity>0</DocSecurity>
  <Lines>24</Lines>
  <Paragraphs>7</Paragraphs>
  <ScaleCrop>false</ScaleCrop>
  <HeadingPairs>
    <vt:vector size="2" baseType="variant">
      <vt:variant>
        <vt:lpstr>Заглавие</vt:lpstr>
      </vt:variant>
      <vt:variant>
        <vt:i4>1</vt:i4>
      </vt:variant>
    </vt:vector>
  </HeadingPairs>
  <TitlesOfParts>
    <vt:vector size="1" baseType="lpstr">
      <vt:lpstr/>
    </vt:vector>
  </TitlesOfParts>
  <Company/>
  <LinksUpToDate>false</LinksUpToDate>
  <CharactersWithSpaces>3505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Галина Цанева (РУО - Пазарджик)</dc:creator>
  <cp:keywords/>
  <dc:description/>
  <cp:lastModifiedBy>Галина Цанева (РУО - Пазарджик)</cp:lastModifiedBy>
  <cp:revision>9</cp:revision>
  <dcterms:created xsi:type="dcterms:W3CDTF">2025-03-23T20:50:00Z</dcterms:created>
  <dcterms:modified xsi:type="dcterms:W3CDTF">2025-04-06T13:20:00Z</dcterms:modified>
</cp:coreProperties>
</file>